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0F3A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9072" w:type="dxa"/>
            <w:shd w:val="clear" w:color="auto" w:fill="1A376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90E4">
            <w:pPr>
              <w:spacing w:before="0" w:after="0"/>
            </w:pPr>
          </w:p>
        </w:tc>
      </w:tr>
    </w:tbl>
    <w:p w14:paraId="175B79E0">
      <w:pPr>
        <w:pBdr>
          <w:bottom w:val="single" w:color="D4AF37" w:sz="24" w:space="0"/>
        </w:pBdr>
        <w:spacing w:before="0" w:after="0" w:line="312" w:lineRule="auto"/>
        <w:jc w:val="center"/>
      </w:pPr>
    </w:p>
    <w:p w14:paraId="2D4598FE">
      <w:pPr>
        <w:spacing w:before="200" w:after="60" w:line="312" w:lineRule="auto"/>
        <w:jc w:val="center"/>
      </w:pPr>
      <w:r>
        <w:drawing>
          <wp:inline distT="0" distB="0" distL="114300" distR="114300">
            <wp:extent cx="1979930" cy="1979930"/>
            <wp:effectExtent l="0" t="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34EB2">
      <w:pPr>
        <w:pBdr>
          <w:bottom w:val="single" w:color="D4AF37" w:sz="6" w:space="0"/>
        </w:pBdr>
        <w:spacing w:before="0" w:after="0" w:line="312" w:lineRule="auto"/>
        <w:jc w:val="center"/>
      </w:pPr>
    </w:p>
    <w:p w14:paraId="254C007B">
      <w:pPr>
        <w:spacing w:before="100" w:after="20" w:line="312" w:lineRule="auto"/>
        <w:jc w:val="center"/>
      </w:pPr>
      <w:r>
        <w:rPr>
          <w:rFonts w:ascii="黑体" w:hAnsi="黑体" w:eastAsia="黑体"/>
          <w:b/>
          <w:i w:val="0"/>
          <w:color w:val="1A376E"/>
          <w:sz w:val="44"/>
        </w:rPr>
        <w:t>新西兰华侨华人联合会</w:t>
      </w:r>
    </w:p>
    <w:p w14:paraId="3BA208FB">
      <w:pPr>
        <w:spacing w:before="0" w:after="20" w:line="312" w:lineRule="auto"/>
        <w:jc w:val="center"/>
      </w:pPr>
      <w:r>
        <w:rPr>
          <w:rFonts w:ascii="Calibri" w:hAnsi="Calibri" w:eastAsia="Calibri"/>
          <w:b w:val="0"/>
          <w:i/>
          <w:color w:val="D4AF37"/>
          <w:sz w:val="24"/>
        </w:rPr>
        <w:t>New Zealand Overseas Chinese Union</w:t>
      </w:r>
    </w:p>
    <w:p w14:paraId="616E74BC">
      <w:pPr>
        <w:spacing w:before="0" w:after="40" w:line="312" w:lineRule="auto"/>
        <w:jc w:val="center"/>
      </w:pPr>
      <w:r>
        <w:rPr>
          <w:rFonts w:ascii="Calibri" w:hAnsi="Calibri" w:eastAsia="Calibri"/>
          <w:b/>
          <w:i/>
          <w:color w:val="777777"/>
          <w:sz w:val="20"/>
        </w:rPr>
        <w:t>NZOCU</w:t>
      </w:r>
    </w:p>
    <w:p w14:paraId="04158416">
      <w:pPr>
        <w:spacing w:before="120" w:after="20" w:line="312" w:lineRule="auto"/>
        <w:jc w:val="center"/>
      </w:pPr>
      <w:r>
        <w:rPr>
          <w:rFonts w:ascii="黑体" w:hAnsi="黑体" w:eastAsia="黑体"/>
          <w:b/>
          <w:i w:val="0"/>
          <w:color w:val="1C1C1C"/>
          <w:sz w:val="80"/>
        </w:rPr>
        <w:t>湖南办事处</w:t>
      </w:r>
    </w:p>
    <w:p w14:paraId="7DA5AB6D">
      <w:pPr>
        <w:spacing w:before="0" w:after="40" w:line="312" w:lineRule="auto"/>
        <w:jc w:val="center"/>
      </w:pPr>
      <w:r>
        <w:rPr>
          <w:rFonts w:ascii="Calibri" w:hAnsi="Calibri" w:eastAsia="Calibri"/>
          <w:b w:val="0"/>
          <w:i/>
          <w:color w:val="1A376E"/>
          <w:sz w:val="32"/>
        </w:rPr>
        <w:t>Hunan Office</w:t>
      </w:r>
    </w:p>
    <w:p w14:paraId="7CC88C6A">
      <w:pPr>
        <w:pBdr>
          <w:bottom w:val="single" w:color="D4AF37" w:sz="8" w:space="0"/>
        </w:pBdr>
        <w:spacing w:before="0" w:after="0" w:line="312" w:lineRule="auto"/>
        <w:jc w:val="center"/>
      </w:pPr>
    </w:p>
    <w:p w14:paraId="61576B6E">
      <w:pPr>
        <w:spacing w:before="80" w:after="20" w:line="312" w:lineRule="auto"/>
        <w:jc w:val="center"/>
      </w:pPr>
      <w:r>
        <w:rPr>
          <w:rFonts w:ascii="黑体" w:hAnsi="黑体" w:eastAsia="黑体"/>
          <w:b/>
          <w:i w:val="0"/>
          <w:color w:val="1A376E"/>
          <w:sz w:val="60"/>
        </w:rPr>
        <w:t>工  作  手  册</w:t>
      </w:r>
    </w:p>
    <w:p w14:paraId="731E086A">
      <w:pPr>
        <w:spacing w:before="0" w:after="40" w:line="312" w:lineRule="auto"/>
        <w:jc w:val="center"/>
      </w:pPr>
      <w:r>
        <w:rPr>
          <w:rFonts w:ascii="Calibri" w:hAnsi="Calibri" w:eastAsia="Calibri"/>
          <w:b w:val="0"/>
          <w:i/>
          <w:color w:val="777777"/>
          <w:sz w:val="28"/>
        </w:rPr>
        <w:t>WORKING MANUAL</w:t>
      </w:r>
    </w:p>
    <w:p w14:paraId="3326C077">
      <w:pPr>
        <w:spacing w:before="160" w:after="20" w:line="312" w:lineRule="auto"/>
        <w:jc w:val="center"/>
        <w:rPr>
          <w:rFonts w:ascii="微软雅黑" w:hAnsi="微软雅黑" w:eastAsia="微软雅黑"/>
          <w:b w:val="0"/>
          <w:i w:val="0"/>
          <w:color w:val="8C6D4C"/>
          <w:sz w:val="22"/>
        </w:rPr>
      </w:pPr>
      <w:r>
        <w:rPr>
          <w:rFonts w:ascii="微软雅黑" w:hAnsi="微软雅黑" w:eastAsia="微软雅黑"/>
          <w:b w:val="0"/>
          <w:i w:val="0"/>
          <w:color w:val="8C6D4C"/>
          <w:sz w:val="22"/>
        </w:rPr>
        <w:t>Version 2.0  ·  2026年7月</w:t>
      </w:r>
    </w:p>
    <w:p w14:paraId="3323A4F2">
      <w:pPr>
        <w:spacing w:before="160" w:after="20" w:line="312" w:lineRule="auto"/>
        <w:jc w:val="center"/>
        <w:rPr>
          <w:rFonts w:ascii="微软雅黑" w:hAnsi="微软雅黑" w:eastAsia="微软雅黑"/>
          <w:b w:val="0"/>
          <w:i w:val="0"/>
          <w:color w:val="8C6D4C"/>
          <w:sz w:val="22"/>
        </w:rPr>
      </w:pPr>
    </w:p>
    <w:p w14:paraId="746CE09C">
      <w:pPr>
        <w:spacing w:before="160" w:after="20" w:line="312" w:lineRule="auto"/>
        <w:jc w:val="center"/>
        <w:rPr>
          <w:rFonts w:ascii="微软雅黑" w:hAnsi="微软雅黑" w:eastAsia="微软雅黑"/>
          <w:b w:val="0"/>
          <w:i w:val="0"/>
          <w:color w:val="8C6D4C"/>
          <w:sz w:val="22"/>
        </w:rPr>
      </w:pPr>
    </w:p>
    <w:p w14:paraId="23BE2B9E">
      <w:pPr>
        <w:spacing w:before="160" w:after="20" w:line="312" w:lineRule="auto"/>
        <w:jc w:val="center"/>
        <w:rPr>
          <w:rFonts w:ascii="微软雅黑" w:hAnsi="微软雅黑" w:eastAsia="微软雅黑"/>
          <w:b w:val="0"/>
          <w:i w:val="0"/>
          <w:color w:val="8C6D4C"/>
          <w:sz w:val="22"/>
        </w:rPr>
      </w:pP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6AA6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9072" w:type="dxa"/>
            <w:shd w:val="clear" w:color="auto" w:fill="1A376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4F7BB">
            <w:pPr>
              <w:spacing w:before="0" w:after="8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77777"/>
                <w:sz w:val="20"/>
              </w:rPr>
              <w:t>入驻地址：湖南湘江新区</w:t>
            </w:r>
          </w:p>
        </w:tc>
      </w:tr>
    </w:tbl>
    <w:p w14:paraId="6E548A51">
      <w:pPr>
        <w:spacing w:before="120" w:after="20" w:line="312" w:lineRule="auto"/>
        <w:jc w:val="center"/>
      </w:pPr>
      <w:r>
        <w:rPr>
          <w:rFonts w:ascii="黑体" w:hAnsi="黑体" w:eastAsia="黑体"/>
          <w:b/>
          <w:i w:val="0"/>
          <w:color w:val="1A376E"/>
          <w:sz w:val="52"/>
        </w:rPr>
        <w:t>目　录</w:t>
      </w:r>
    </w:p>
    <w:p w14:paraId="1572F940">
      <w:pPr>
        <w:pBdr>
          <w:bottom w:val="single" w:color="D4AF37" w:sz="8" w:space="0"/>
        </w:pBdr>
        <w:spacing w:before="0" w:after="60" w:line="312" w:lineRule="auto"/>
        <w:jc w:val="center"/>
      </w:pPr>
      <w:r>
        <w:rPr>
          <w:rFonts w:ascii="Calibri" w:hAnsi="Calibri" w:eastAsia="Calibri"/>
          <w:b w:val="0"/>
          <w:i w:val="0"/>
          <w:color w:val="D4AF37"/>
          <w:sz w:val="20"/>
        </w:rPr>
        <w:t>TABLE OF CONTENTS</w:t>
      </w:r>
    </w:p>
    <w:p w14:paraId="701A5AEA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01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第一篇　总则</w:t>
      </w:r>
    </w:p>
    <w:p w14:paraId="09E2FF1B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02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第二篇　组织架构与核心团队</w:t>
      </w:r>
    </w:p>
    <w:p w14:paraId="669E73F0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03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第三篇　工作职责与服务内容</w:t>
      </w:r>
    </w:p>
    <w:p w14:paraId="6B8B056D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04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第四篇　湘江新区出海政策深度对接</w:t>
      </w:r>
    </w:p>
    <w:p w14:paraId="52E28D49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05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第五篇　业务开展方式</w:t>
      </w:r>
    </w:p>
    <w:p w14:paraId="4D31DDE5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06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第六篇　重点业务流程SOP</w:t>
      </w:r>
    </w:p>
    <w:p w14:paraId="24C394E0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07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第七篇　中新经贸背景与市场机会</w:t>
      </w:r>
    </w:p>
    <w:p w14:paraId="72CBC15C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08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第八篇　合规与风控</w:t>
      </w:r>
    </w:p>
    <w:p w14:paraId="119936BD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09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第九篇　对外形象与传播</w:t>
      </w:r>
    </w:p>
    <w:p w14:paraId="0D811881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10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第十篇　发展愿景</w:t>
      </w:r>
    </w:p>
    <w:p w14:paraId="6E168DCC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11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附录A　常用中英文术语对照</w:t>
      </w:r>
    </w:p>
    <w:p w14:paraId="346DE33E">
      <w:pPr>
        <w:spacing w:before="20" w:after="20" w:line="312" w:lineRule="auto"/>
      </w:pPr>
      <w:r>
        <w:rPr>
          <w:rFonts w:ascii="Calibri" w:hAnsi="Calibri"/>
          <w:b/>
          <w:color w:val="D4AF37"/>
          <w:sz w:val="20"/>
        </w:rPr>
        <w:t xml:space="preserve">12  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附录B　重要联系方式</w:t>
      </w:r>
    </w:p>
    <w:p w14:paraId="5D265DCD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054532CD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第一篇　总则</w:t>
      </w:r>
    </w:p>
    <w:p w14:paraId="5B978E58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1.1　背景与定位</w:t>
      </w:r>
    </w:p>
    <w:p w14:paraId="07197D7D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新西兰华侨华人联合会（New Zealand Overseas Chinese Union，简称"NZOCU"）是新西兰最具影响力的华侨华人社团组织之一，长期致力于服务侨胞、促进中新经贸文化交流、维护侨益、弘扬中华文化。</w:t>
      </w:r>
    </w:p>
    <w:p w14:paraId="77407AAC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为积极响应国家"一带一路"倡议和湖南省"湘品出海、湘链全球"战略布局，经联合会总会批准，联合会与湖南湘江新区管委会达成入驻协议，正式设立"新西兰华侨华人联合会湖南办事处"（以下简称"办事处"），成为联合会在中国中部地区的官方派出机构。</w:t>
      </w:r>
    </w:p>
    <w:p w14:paraId="739B46DA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1.2　使命宣言</w:t>
      </w:r>
    </w:p>
    <w:p w14:paraId="1F952376">
      <w:pPr>
        <w:keepNext w:val="0"/>
        <w:keepLines w:val="0"/>
        <w:pageBreakBefore w:val="0"/>
        <w:widowControl/>
        <w:pBdr>
          <w:left w:val="single" w:color="D4AF37" w:sz="24" w:space="8"/>
        </w:pBdr>
        <w:shd w:val="clear" w:color="auto" w:fill="1A376E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320" w:line="240" w:lineRule="auto"/>
        <w:jc w:val="center"/>
        <w:textAlignment w:val="auto"/>
        <w:rPr>
          <w:rFonts w:ascii="黑体" w:hAnsi="黑体" w:eastAsia="黑体"/>
          <w:b/>
          <w:i w:val="0"/>
          <w:color w:val="FFFFFF"/>
          <w:sz w:val="26"/>
        </w:rPr>
      </w:pPr>
      <w:r>
        <w:rPr>
          <w:rFonts w:ascii="黑体" w:hAnsi="黑体" w:eastAsia="黑体"/>
          <w:b/>
          <w:i w:val="0"/>
          <w:color w:val="FFFFFF"/>
          <w:sz w:val="26"/>
        </w:rPr>
        <w:t>链接中新、服务双循环</w:t>
      </w:r>
    </w:p>
    <w:p w14:paraId="566812A8">
      <w:pPr>
        <w:keepNext w:val="0"/>
        <w:keepLines w:val="0"/>
        <w:pageBreakBefore w:val="0"/>
        <w:widowControl/>
        <w:pBdr>
          <w:left w:val="single" w:color="D4AF37" w:sz="24" w:space="8"/>
        </w:pBdr>
        <w:shd w:val="clear" w:color="auto" w:fill="1A376E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320" w:line="240" w:lineRule="auto"/>
        <w:jc w:val="center"/>
        <w:textAlignment w:val="auto"/>
      </w:pPr>
      <w:r>
        <w:rPr>
          <w:rFonts w:ascii="黑体" w:hAnsi="黑体" w:eastAsia="黑体"/>
          <w:b/>
          <w:i w:val="0"/>
          <w:color w:val="FFFFFF"/>
          <w:sz w:val="26"/>
        </w:rPr>
        <w:t>——做国内企业出海新西兰的护航者，做新西兰资源进入湖南的架桥人。</w:t>
      </w:r>
    </w:p>
    <w:p w14:paraId="6DEEAE52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1.3　核心价值</w:t>
      </w:r>
    </w:p>
    <w:p w14:paraId="401DF047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专业：依托团队多领域专家，提供高质量服务和精准咨询</w:t>
      </w:r>
    </w:p>
    <w:p w14:paraId="7C7F29B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桥梁：打通中新双边政企通道，降低跨境合作门槛</w:t>
      </w:r>
    </w:p>
    <w:p w14:paraId="6673D755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合规：严守中新两国法律法规，确保业务合法合规</w:t>
      </w:r>
    </w:p>
    <w:p w14:paraId="053A8017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高效：一站式服务闭环，让客户少跑路、少操心</w:t>
      </w:r>
    </w:p>
    <w:p w14:paraId="6152FE67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1.4　入驻湘江新区的战略意义</w:t>
      </w:r>
    </w:p>
    <w:p w14:paraId="4E956A05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湘江新区是中部地区首个国家级新区，2025年外贸进出口总额突破800亿元，年均增长8.8%，占长沙市比重达28%。新区已构建完善的出海服务体系，包括知识产权护航行动、"结伴同行·海外</w:t>
      </w:r>
      <w:r>
        <w:rPr>
          <w:rFonts w:hint="eastAsia"/>
          <w:b w:val="0"/>
          <w:i w:val="0"/>
          <w:color w:val="333333"/>
          <w:sz w:val="21"/>
          <w:lang w:val="en-US" w:eastAsia="zh-CN"/>
        </w:rPr>
        <w:t>领袖</w:t>
      </w:r>
      <w:r>
        <w:rPr>
          <w:rFonts w:ascii="微软雅黑" w:hAnsi="微软雅黑" w:eastAsia="微软雅黑"/>
          <w:b w:val="0"/>
          <w:i w:val="0"/>
          <w:color w:val="333333"/>
          <w:sz w:val="21"/>
        </w:rPr>
        <w:t>"座谈会、"湘贸全球"服务优化年专项行动、海关22条便利化措施等。</w:t>
      </w:r>
    </w:p>
    <w:p w14:paraId="17496A19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办事处入驻湘江新区，可第一时间触达上述政策资源，为会员和客户提供"零时差"的政策对接服务。</w:t>
      </w:r>
    </w:p>
    <w:p w14:paraId="10E6832E">
      <w:pPr>
        <w:spacing w:before="160" w:after="0" w:line="312" w:lineRule="auto"/>
      </w:pPr>
    </w:p>
    <w:p w14:paraId="7EB1F4B0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第二篇　组织架构与核心团队</w:t>
      </w:r>
    </w:p>
    <w:p w14:paraId="7FA96EBD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2.1　组织架构</w:t>
      </w:r>
    </w:p>
    <w:p w14:paraId="650E6B40">
      <w:pPr>
        <w:spacing w:before="40" w:after="0" w:line="312" w:lineRule="auto"/>
      </w:pPr>
    </w:p>
    <w:tbl>
      <w:tblPr>
        <w:tblStyle w:val="32"/>
        <w:tblW w:w="90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2126"/>
        <w:gridCol w:w="1503"/>
        <w:gridCol w:w="1815"/>
      </w:tblGrid>
      <w:tr w14:paraId="0491C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1A376E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F11B603">
            <w:pPr>
              <w:spacing w:before="0" w:after="0" w:line="312" w:lineRule="auto"/>
              <w:jc w:val="center"/>
            </w:pPr>
          </w:p>
        </w:tc>
        <w:tc>
          <w:tcPr>
            <w:tcW w:w="1814" w:type="dxa"/>
            <w:shd w:val="clear" w:color="auto" w:fill="1A376E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84458B9">
            <w:pPr>
              <w:spacing w:before="0" w:after="0" w:line="312" w:lineRule="auto"/>
              <w:jc w:val="center"/>
            </w:pPr>
          </w:p>
        </w:tc>
        <w:tc>
          <w:tcPr>
            <w:tcW w:w="2126" w:type="dxa"/>
            <w:shd w:val="clear" w:color="auto" w:fill="1A376E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37C959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新西兰华侨华人联合会（新西兰）</w:t>
            </w:r>
          </w:p>
        </w:tc>
        <w:tc>
          <w:tcPr>
            <w:tcW w:w="1503" w:type="dxa"/>
            <w:shd w:val="clear" w:color="auto" w:fill="1A376E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55F9619">
            <w:pPr>
              <w:spacing w:before="0" w:after="0" w:line="312" w:lineRule="auto"/>
              <w:jc w:val="center"/>
            </w:pPr>
          </w:p>
        </w:tc>
        <w:tc>
          <w:tcPr>
            <w:tcW w:w="1815" w:type="dxa"/>
            <w:shd w:val="clear" w:color="auto" w:fill="1A376E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88BCD67">
            <w:pPr>
              <w:spacing w:before="0" w:after="0" w:line="312" w:lineRule="auto"/>
              <w:jc w:val="center"/>
            </w:pPr>
          </w:p>
        </w:tc>
      </w:tr>
      <w:tr w14:paraId="7C61D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0283">
            <w:pPr>
              <w:spacing w:before="0" w:after="0" w:line="312" w:lineRule="auto"/>
              <w:jc w:val="center"/>
            </w:pPr>
          </w:p>
        </w:tc>
        <w:tc>
          <w:tcPr>
            <w:tcW w:w="181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3822">
            <w:pPr>
              <w:spacing w:before="0" w:after="0" w:line="312" w:lineRule="auto"/>
              <w:jc w:val="center"/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2DF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D4AF37"/>
                <w:sz w:val="18"/>
              </w:rPr>
              <w:t>↓ 授权管理</w:t>
            </w:r>
          </w:p>
        </w:tc>
        <w:tc>
          <w:tcPr>
            <w:tcW w:w="15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8243">
            <w:pPr>
              <w:spacing w:before="0" w:after="0" w:line="312" w:lineRule="auto"/>
              <w:jc w:val="center"/>
            </w:pPr>
          </w:p>
        </w:tc>
        <w:tc>
          <w:tcPr>
            <w:tcW w:w="18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2B58">
            <w:pPr>
              <w:spacing w:before="0" w:after="0" w:line="312" w:lineRule="auto"/>
              <w:jc w:val="center"/>
            </w:pPr>
          </w:p>
        </w:tc>
      </w:tr>
      <w:tr w14:paraId="1F99E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814" w:type="dxa"/>
            <w:shd w:val="clear" w:color="auto" w:fill="F8F5F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C846726">
            <w:pPr>
              <w:spacing w:before="0" w:after="0" w:line="312" w:lineRule="auto"/>
              <w:jc w:val="center"/>
            </w:pPr>
          </w:p>
        </w:tc>
        <w:tc>
          <w:tcPr>
            <w:tcW w:w="1814" w:type="dxa"/>
            <w:shd w:val="clear" w:color="auto" w:fill="F8F5F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138E6C">
            <w:pPr>
              <w:spacing w:before="0" w:after="0" w:line="312" w:lineRule="auto"/>
              <w:jc w:val="center"/>
            </w:pPr>
          </w:p>
        </w:tc>
        <w:tc>
          <w:tcPr>
            <w:tcW w:w="2126" w:type="dxa"/>
            <w:shd w:val="clear" w:color="auto" w:fill="F8F5F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B46BB4">
            <w:pPr>
              <w:spacing w:before="0" w:after="0" w:line="312" w:lineRule="auto"/>
              <w:jc w:val="center"/>
            </w:pPr>
            <w:r>
              <w:rPr>
                <w:rFonts w:ascii="黑体" w:hAnsi="黑体" w:eastAsia="黑体"/>
                <w:b/>
                <w:i w:val="0"/>
                <w:color w:val="1A376E"/>
                <w:sz w:val="24"/>
              </w:rPr>
              <w:t>主任办公室</w:t>
            </w:r>
          </w:p>
        </w:tc>
        <w:tc>
          <w:tcPr>
            <w:tcW w:w="1503" w:type="dxa"/>
            <w:shd w:val="clear" w:color="auto" w:fill="F8F5F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7C1053">
            <w:pPr>
              <w:spacing w:before="0" w:after="0" w:line="312" w:lineRule="auto"/>
              <w:jc w:val="center"/>
            </w:pPr>
          </w:p>
        </w:tc>
        <w:tc>
          <w:tcPr>
            <w:tcW w:w="1815" w:type="dxa"/>
            <w:shd w:val="clear" w:color="auto" w:fill="F8F5F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ABC7DD">
            <w:pPr>
              <w:spacing w:before="0" w:after="0" w:line="312" w:lineRule="auto"/>
              <w:jc w:val="center"/>
            </w:pPr>
          </w:p>
        </w:tc>
      </w:tr>
      <w:tr w14:paraId="28DF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75D9">
            <w:pPr>
              <w:spacing w:before="0" w:after="0" w:line="312" w:lineRule="auto"/>
              <w:jc w:val="center"/>
            </w:pPr>
          </w:p>
        </w:tc>
        <w:tc>
          <w:tcPr>
            <w:tcW w:w="181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E22C">
            <w:pPr>
              <w:spacing w:before="0" w:after="0" w:line="312" w:lineRule="auto"/>
              <w:jc w:val="center"/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C46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D4AF37"/>
                <w:sz w:val="20"/>
              </w:rPr>
              <w:t>┃</w:t>
            </w:r>
          </w:p>
        </w:tc>
        <w:tc>
          <w:tcPr>
            <w:tcW w:w="15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141B7">
            <w:pPr>
              <w:spacing w:before="0" w:after="0" w:line="312" w:lineRule="auto"/>
              <w:jc w:val="center"/>
            </w:pPr>
          </w:p>
        </w:tc>
        <w:tc>
          <w:tcPr>
            <w:tcW w:w="18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FF8BC">
            <w:pPr>
              <w:spacing w:before="0" w:after="0" w:line="312" w:lineRule="auto"/>
              <w:jc w:val="center"/>
            </w:pPr>
          </w:p>
        </w:tc>
      </w:tr>
      <w:tr w14:paraId="36F34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Borders>
              <w:top w:val="single" w:color="D4AF37" w:sz="4" w:space="0"/>
              <w:left w:val="single" w:color="D4AF37" w:sz="4" w:space="0"/>
              <w:bottom w:val="single" w:color="D4AF37" w:sz="4" w:space="0"/>
              <w:right w:val="single" w:color="D4AF37" w:sz="4" w:space="0"/>
            </w:tcBorders>
            <w:shd w:val="clear" w:color="auto" w:fill="F0F4FF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15FA8DE">
            <w:pPr>
              <w:spacing w:before="0" w:after="0" w:line="312" w:lineRule="auto"/>
              <w:jc w:val="center"/>
            </w:pPr>
            <w:r>
              <w:rPr>
                <w:rFonts w:ascii="黑体" w:hAnsi="黑体" w:eastAsia="黑体"/>
                <w:b/>
                <w:i w:val="0"/>
                <w:color w:val="1A376E"/>
                <w:sz w:val="20"/>
              </w:rPr>
              <w:t>政策咨询部</w:t>
            </w:r>
          </w:p>
        </w:tc>
        <w:tc>
          <w:tcPr>
            <w:tcW w:w="1814" w:type="dxa"/>
            <w:tcBorders>
              <w:top w:val="single" w:color="D4AF37" w:sz="4" w:space="0"/>
              <w:left w:val="single" w:color="D4AF37" w:sz="4" w:space="0"/>
              <w:bottom w:val="single" w:color="D4AF37" w:sz="4" w:space="0"/>
              <w:right w:val="single" w:color="D4AF37" w:sz="4" w:space="0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0641E6D">
            <w:pPr>
              <w:spacing w:before="0" w:after="0" w:line="312" w:lineRule="auto"/>
              <w:jc w:val="center"/>
            </w:pPr>
            <w:r>
              <w:rPr>
                <w:rFonts w:ascii="黑体" w:hAnsi="黑体" w:eastAsia="黑体"/>
                <w:b/>
                <w:i w:val="0"/>
                <w:color w:val="1A376E"/>
                <w:sz w:val="20"/>
              </w:rPr>
              <w:t>跨境电商技术部</w:t>
            </w:r>
          </w:p>
        </w:tc>
        <w:tc>
          <w:tcPr>
            <w:tcW w:w="2126" w:type="dxa"/>
            <w:tcBorders>
              <w:top w:val="single" w:color="D4AF37" w:sz="4" w:space="0"/>
              <w:left w:val="single" w:color="D4AF37" w:sz="4" w:space="0"/>
              <w:bottom w:val="single" w:color="D4AF37" w:sz="4" w:space="0"/>
              <w:right w:val="single" w:color="D4AF37" w:sz="4" w:space="0"/>
            </w:tcBorders>
            <w:shd w:val="clear" w:color="auto" w:fill="F0F4FF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22CB0D2F">
            <w:pPr>
              <w:spacing w:before="0" w:after="0" w:line="312" w:lineRule="auto"/>
              <w:jc w:val="center"/>
            </w:pPr>
            <w:r>
              <w:rPr>
                <w:rFonts w:ascii="黑体" w:hAnsi="黑体" w:eastAsia="黑体"/>
                <w:b/>
                <w:i w:val="0"/>
                <w:color w:val="1A376E"/>
                <w:sz w:val="20"/>
              </w:rPr>
              <w:t>人力资源部</w:t>
            </w:r>
          </w:p>
        </w:tc>
        <w:tc>
          <w:tcPr>
            <w:tcW w:w="1503" w:type="dxa"/>
            <w:tcBorders>
              <w:top w:val="single" w:color="D4AF37" w:sz="4" w:space="0"/>
              <w:left w:val="single" w:color="D4AF37" w:sz="4" w:space="0"/>
              <w:bottom w:val="single" w:color="D4AF37" w:sz="4" w:space="0"/>
              <w:right w:val="single" w:color="D4AF37" w:sz="4" w:space="0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A0BBA21">
            <w:pPr>
              <w:spacing w:before="0" w:after="0" w:line="312" w:lineRule="auto"/>
              <w:jc w:val="center"/>
            </w:pPr>
            <w:r>
              <w:rPr>
                <w:rFonts w:ascii="黑体" w:hAnsi="黑体" w:eastAsia="黑体"/>
                <w:b/>
                <w:i w:val="0"/>
                <w:color w:val="1A376E"/>
                <w:sz w:val="20"/>
              </w:rPr>
              <w:t>工程咨询部</w:t>
            </w:r>
          </w:p>
        </w:tc>
        <w:tc>
          <w:tcPr>
            <w:tcW w:w="1815" w:type="dxa"/>
            <w:tcBorders>
              <w:top w:val="single" w:color="D4AF37" w:sz="4" w:space="0"/>
              <w:left w:val="single" w:color="D4AF37" w:sz="4" w:space="0"/>
              <w:bottom w:val="single" w:color="D4AF37" w:sz="4" w:space="0"/>
              <w:right w:val="single" w:color="D4AF37" w:sz="4" w:space="0"/>
            </w:tcBorders>
            <w:shd w:val="clear" w:color="auto" w:fill="F0F4FF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AB2F51E">
            <w:pPr>
              <w:spacing w:before="0" w:after="0" w:line="312" w:lineRule="auto"/>
              <w:jc w:val="center"/>
            </w:pPr>
            <w:r>
              <w:rPr>
                <w:rFonts w:ascii="黑体" w:hAnsi="黑体" w:eastAsia="黑体"/>
                <w:b/>
                <w:i w:val="0"/>
                <w:color w:val="1A376E"/>
                <w:sz w:val="20"/>
              </w:rPr>
              <w:t>政府事务部</w:t>
            </w:r>
          </w:p>
        </w:tc>
      </w:tr>
    </w:tbl>
    <w:p w14:paraId="087990D3">
      <w:pPr>
        <w:spacing w:before="120" w:after="0" w:line="312" w:lineRule="auto"/>
      </w:pPr>
    </w:p>
    <w:p w14:paraId="74B0C9C7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2.2　核心团队能力矩阵</w:t>
      </w:r>
    </w:p>
    <w:p w14:paraId="76A6DA00">
      <w:pPr>
        <w:spacing w:before="40" w:after="0" w:line="312" w:lineRule="auto"/>
      </w:pPr>
    </w:p>
    <w:tbl>
      <w:tblPr>
        <w:tblStyle w:val="33"/>
        <w:tblW w:w="9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7"/>
        <w:gridCol w:w="3137"/>
        <w:gridCol w:w="3138"/>
      </w:tblGrid>
      <w:tr w14:paraId="795A9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6932F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领域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D05A5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专家方向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F03AA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核心服务</w:t>
            </w:r>
          </w:p>
        </w:tc>
      </w:tr>
      <w:tr w14:paraId="1CF5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8B45D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政策咨询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9606214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中新双边经贸政策、自贸协定解读、税收优惠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14FFC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政策解读、合规咨询、补贴申报辅导</w:t>
            </w:r>
          </w:p>
        </w:tc>
      </w:tr>
      <w:tr w14:paraId="2B5B8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0FBC6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跨境电商技术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61382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平台搭建、跨境支付、物流系统、数字营销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02952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电商平台全案、TikTok/Shopify运维</w:t>
            </w:r>
          </w:p>
        </w:tc>
      </w:tr>
      <w:tr w14:paraId="62613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58FF6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人力资源管理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1D3C7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海外用工、高管签证、跨文化团队建设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ED547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新西兰用工合规、人才引进、高管家庭安置</w:t>
            </w:r>
          </w:p>
        </w:tc>
      </w:tr>
      <w:tr w14:paraId="79F8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862BE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工程设计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ACFEC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建筑工程规划、施工标准对接、项目管理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C516C1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新西兰建筑标准(BCA)对接、工程项目咨询</w:t>
            </w:r>
          </w:p>
        </w:tc>
      </w:tr>
      <w:tr w14:paraId="0458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9B48C0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政府事务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EDC8C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政府关系维护、商务谈判、政策倡导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14325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中新政府对接、招商洽谈、外事协调</w:t>
            </w:r>
          </w:p>
        </w:tc>
      </w:tr>
    </w:tbl>
    <w:p w14:paraId="442B672C">
      <w:pPr>
        <w:spacing w:before="160" w:after="0" w:line="312" w:lineRule="auto"/>
      </w:pPr>
    </w:p>
    <w:p w14:paraId="563016FC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第三篇　工作职责与服务内容</w:t>
      </w:r>
    </w:p>
    <w:p w14:paraId="780963AA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办事处的工作职责从四大服务对象维度展开，覆盖中新双边各类主体。</w:t>
      </w:r>
    </w:p>
    <w:p w14:paraId="28BEC56A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3.1　服务国内企业（出海新西兰及南太市场）</w:t>
      </w:r>
    </w:p>
    <w:p w14:paraId="3FA2B9B0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3.1.1　出海前期</w:t>
      </w:r>
    </w:p>
    <w:tbl>
      <w:tblPr>
        <w:tblStyle w:val="33"/>
        <w:tblW w:w="7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2448"/>
        <w:gridCol w:w="2348"/>
      </w:tblGrid>
      <w:tr w14:paraId="2916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40CC3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服务项目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4C972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具体内容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E2D7A4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责任部门</w:t>
            </w:r>
          </w:p>
        </w:tc>
      </w:tr>
      <w:tr w14:paraId="5CB6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2BC04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市场调研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024401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新西兰及南太市场行业分析、竞争对手调研、消费者画像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9ED0A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6BE5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32CC16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政策匹配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B9B68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湘江新区出海补贴（最高100万/年）、"湘贸全球"政策申报指导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91BE2B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00C0A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04BD9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资质合规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EAE3E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新西兰产品准入标准（食品/保健品/建材）、FTA关税优化方案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1DB24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3DDB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7D5FE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知识产权布局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FB987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新西兰商标注册、专利PCT申请辅导、风险预警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A7FB9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1027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F75D4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商业计划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184CB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市场进入策略、合作伙伴匹配、商业计划书撰写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E464DE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全团队协作</w:t>
            </w:r>
          </w:p>
        </w:tc>
      </w:tr>
    </w:tbl>
    <w:p w14:paraId="7B75A999">
      <w:pPr>
        <w:spacing w:before="80" w:after="0" w:line="312" w:lineRule="auto"/>
      </w:pPr>
    </w:p>
    <w:p w14:paraId="2A612C90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3.1.2　出海中期</w:t>
      </w:r>
    </w:p>
    <w:tbl>
      <w:tblPr>
        <w:tblStyle w:val="33"/>
        <w:tblW w:w="7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878"/>
        <w:gridCol w:w="2133"/>
      </w:tblGrid>
      <w:tr w14:paraId="6EFF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F231F8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服务项目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8227C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具体内容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544A6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责任部门</w:t>
            </w:r>
          </w:p>
        </w:tc>
      </w:tr>
      <w:tr w14:paraId="099F0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EBB953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公司注册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CC9EE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新西兰公司注册（NZBN）、GST税号申请、合规运营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924DC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67BE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D6DF3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电商平台搭建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D5590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Shopify独立站/TradeMe店铺搭建、支付对接、物流系统集成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C40D5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跨境电商技术部</w:t>
            </w:r>
          </w:p>
        </w:tc>
      </w:tr>
      <w:tr w14:paraId="5019E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615CA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品牌本地化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CFD0B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品牌英文名/视觉设计优化、Kiwi文化适配、产品卖点打磨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E08E4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跨境电商技术部</w:t>
            </w:r>
          </w:p>
        </w:tc>
      </w:tr>
      <w:tr w14:paraId="6C858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3A8F1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渠道对接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9C6C17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新西兰商超渠道（Countdown/Foodstuffs等）、线上分销网络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AA3EC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跨境电商技术部</w:t>
            </w:r>
          </w:p>
        </w:tc>
      </w:tr>
      <w:tr w14:paraId="6F68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2DAFF4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高管签证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C5D01E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新西兰工签（AEWV）、商业访客签证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98006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人力资源部</w:t>
            </w:r>
          </w:p>
        </w:tc>
      </w:tr>
    </w:tbl>
    <w:p w14:paraId="69D9D975">
      <w:pPr>
        <w:spacing w:before="80" w:after="0" w:line="312" w:lineRule="auto"/>
      </w:pPr>
    </w:p>
    <w:p w14:paraId="00CC65A3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3.1.3　出海后期</w:t>
      </w:r>
    </w:p>
    <w:tbl>
      <w:tblPr>
        <w:tblStyle w:val="33"/>
        <w:tblW w:w="7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2944"/>
        <w:gridCol w:w="2100"/>
      </w:tblGrid>
      <w:tr w14:paraId="4456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EBD90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服务项目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068CF2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具体内容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4FED53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责任部门</w:t>
            </w:r>
          </w:p>
        </w:tc>
      </w:tr>
      <w:tr w14:paraId="531BB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A2C1D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本地运营支持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0D618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仓库/物流代运营、客服外包管理、售后体系搭建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5E3494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跨境电商技术部</w:t>
            </w:r>
          </w:p>
        </w:tc>
      </w:tr>
      <w:tr w14:paraId="6661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F296E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财税合规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328834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新西兰税法咨询（GST/所得税/PAYE）、年度做账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4E4AC2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725C4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C4B32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持续增长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078BA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数字广告投放（Google/Facebook/TikTok NZ）、KOL营销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F1C69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跨境电商技术部</w:t>
            </w:r>
          </w:p>
        </w:tc>
      </w:tr>
      <w:tr w14:paraId="2F83E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A00AC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风险应对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E83DED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法律纠纷协调、消费者投诉处理、合规整改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985E6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</w:tbl>
    <w:p w14:paraId="12200C96">
      <w:pPr>
        <w:spacing w:before="80" w:after="0" w:line="312" w:lineRule="auto"/>
      </w:pPr>
    </w:p>
    <w:p w14:paraId="34E8F9FE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3.2　服务高管及高管子女</w:t>
      </w:r>
    </w:p>
    <w:p w14:paraId="4FCE03AA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3.2.1　高管个人服务</w:t>
      </w:r>
    </w:p>
    <w:p w14:paraId="4BA2935A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工作签证：新西兰 Accredited Employer Work Visa 全流程辅导</w:t>
      </w:r>
    </w:p>
    <w:p w14:paraId="2B750BF3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税务规划：中新双重征税协定解读、个人税务居民身份规划</w:t>
      </w:r>
    </w:p>
    <w:p w14:paraId="29ED9EBC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安家服务：奥克兰/基督城/惠灵顿房产租赁购房信息、银行开户、驾照转换</w:t>
      </w:r>
    </w:p>
    <w:p w14:paraId="5108A535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医疗健康：新西兰公立/私立医疗体系介绍、医疗保险推荐</w:t>
      </w:r>
    </w:p>
    <w:p w14:paraId="277F6764">
      <w:pPr>
        <w:spacing w:before="40" w:after="0" w:line="312" w:lineRule="auto"/>
      </w:pPr>
    </w:p>
    <w:p w14:paraId="64AF5DAC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3.2.2　子女教育服务</w:t>
      </w:r>
    </w:p>
    <w:p w14:paraId="0A706B94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新西兰拥有全球领先的基础教育体系（NCEA/剑桥/IB课程），办事处提供以下服务：</w:t>
      </w:r>
    </w:p>
    <w:tbl>
      <w:tblPr>
        <w:tblStyle w:val="33"/>
        <w:tblW w:w="7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4"/>
        <w:gridCol w:w="3720"/>
      </w:tblGrid>
      <w:tr w14:paraId="47B30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8B6F2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服务项目</w:t>
            </w:r>
          </w:p>
        </w:tc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0E1886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具体内容</w:t>
            </w:r>
          </w:p>
        </w:tc>
      </w:tr>
      <w:tr w14:paraId="50DE4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B15A3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学校选择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18E1C2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公立/私立/教会学校评估推荐，Decile评分解读，学区分析</w:t>
            </w:r>
          </w:p>
        </w:tc>
      </w:tr>
      <w:tr w14:paraId="00B32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29E133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入学申请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A40E8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国际学生入学流程、材料准备、语言要求（IELTS/PET）</w:t>
            </w:r>
          </w:p>
        </w:tc>
      </w:tr>
      <w:tr w14:paraId="434D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D2E8D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签证办理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0482A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学生签证（Fee Paying Student Visa）/ 陪读签证</w:t>
            </w:r>
          </w:p>
        </w:tc>
      </w:tr>
      <w:tr w14:paraId="4A513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83FEC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升学规划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E50C5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NCEA/CIE/IB课程辅导、新西兰大学申请（奥大/奥塔哥等）</w:t>
            </w:r>
          </w:p>
        </w:tc>
      </w:tr>
      <w:tr w14:paraId="50F4E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80591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暑期项目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83CA5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微留学/夏令营/短期插班项目</w:t>
            </w:r>
          </w:p>
        </w:tc>
      </w:tr>
      <w:tr w14:paraId="2B983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0AAD9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成长陪伴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950F71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华人社区融入、中文文化传承、心理支持资源对接</w:t>
            </w:r>
          </w:p>
        </w:tc>
      </w:tr>
    </w:tbl>
    <w:p w14:paraId="1684AF8B">
      <w:pPr>
        <w:spacing w:before="80" w:after="0" w:line="312" w:lineRule="auto"/>
      </w:pPr>
    </w:p>
    <w:p w14:paraId="6B35412A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3.3　服务政府官员及公务团组</w:t>
      </w:r>
    </w:p>
    <w:p w14:paraId="3CA5C057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国内政府/园区赴新西兰考察</w:t>
      </w:r>
    </w:p>
    <w:p w14:paraId="34053546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考察行程定制：根据考察主题（招商/产业/科技/教育/农业）设计行程</w:t>
      </w:r>
    </w:p>
    <w:p w14:paraId="6C699149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政企对接安排：对接新西兰中央政府/地方政府/行业协会/企业</w:t>
      </w:r>
    </w:p>
    <w:p w14:paraId="08700AF9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商务活动组织：招商推介会、企业签约仪式、产业对接会</w:t>
      </w:r>
    </w:p>
    <w:p w14:paraId="51AF8539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签证礼遇：公务护照/因私护照签证辅导、APEC商务旅行卡咨询</w:t>
      </w:r>
    </w:p>
    <w:p w14:paraId="07F5F5D5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随行翻译：中英文同传/交传、商务谈判翻译、文件翻译</w:t>
      </w:r>
    </w:p>
    <w:p w14:paraId="473B0A78">
      <w:pPr>
        <w:spacing w:before="40" w:after="0" w:line="312" w:lineRule="auto"/>
      </w:pPr>
    </w:p>
    <w:p w14:paraId="505644E4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新西兰政府/商会回访接待</w:t>
      </w:r>
    </w:p>
    <w:p w14:paraId="3448A505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来访接待：湘江新区考察、企业参访、政策座谈</w:t>
      </w:r>
    </w:p>
    <w:p w14:paraId="4CED0EDD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对接湘江新区：引导新西兰政企了解新区营商环境、政策优势、产业配套</w:t>
      </w:r>
    </w:p>
    <w:p w14:paraId="7E1495DC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项目签约：协助组织中新合作项目签约仪式</w:t>
      </w:r>
    </w:p>
    <w:p w14:paraId="3ADACE58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3.4　服务新西兰当地企业及政府</w:t>
      </w:r>
    </w:p>
    <w:p w14:paraId="470C92E5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3.4.1　新西兰企业进入湖南/中国市场</w:t>
      </w:r>
    </w:p>
    <w:p w14:paraId="4B0BDB6E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中国市场咨询：湖南市场需求分析、消费趋势、竞品研究</w:t>
      </w:r>
    </w:p>
    <w:p w14:paraId="60A7586E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进口合规：中国进口商品准入（食品/化妆品/保健品注册备案）、海关合规</w:t>
      </w:r>
    </w:p>
    <w:p w14:paraId="196DF39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渠道建设：线上线下分销渠道对接（湘江新区跨境仓、长沙保税区等）</w:t>
      </w:r>
    </w:p>
    <w:p w14:paraId="3D19DFC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品牌入华：中文品牌命名、社交媒体运营（小红书/抖音/微信）、KOL合作</w:t>
      </w:r>
    </w:p>
    <w:p w14:paraId="292BA851">
      <w:pPr>
        <w:spacing w:before="40" w:after="0" w:line="312" w:lineRule="auto"/>
      </w:pPr>
    </w:p>
    <w:p w14:paraId="3490DF3B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3.4.2　新西兰政府/商会合作</w:t>
      </w:r>
    </w:p>
    <w:p w14:paraId="3C201BD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信息互通：湘江新区最新政策资讯向新西兰方面推送</w:t>
      </w:r>
    </w:p>
    <w:p w14:paraId="2240E290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活动联办：联合举办中新经贸论坛、行业沙龙、文化节</w:t>
      </w:r>
    </w:p>
    <w:p w14:paraId="147C6164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友城建设：协助推动湘江新区/长沙市与新西兰城市建立友好关系</w:t>
      </w:r>
    </w:p>
    <w:p w14:paraId="4C2778F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贸易数据：提供湘江新区进出口数据、产业报告，辅助新西兰方面决策</w:t>
      </w:r>
    </w:p>
    <w:p w14:paraId="1691A96D">
      <w:pPr>
        <w:spacing w:before="160" w:after="0" w:line="312" w:lineRule="auto"/>
      </w:pPr>
    </w:p>
    <w:p w14:paraId="148FB906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0F7128AA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第四篇　湘江新区出海政策深度对接</w:t>
      </w:r>
    </w:p>
    <w:p w14:paraId="663498F0">
      <w:pPr>
        <w:pBdr>
          <w:left w:val="single" w:color="D4AF37" w:sz="16" w:space="6"/>
        </w:pBdr>
        <w:shd w:val="clear" w:color="auto" w:fill="F0F4FF"/>
        <w:spacing w:before="120" w:after="120" w:line="312" w:lineRule="auto"/>
        <w:jc w:val="left"/>
      </w:pPr>
      <w:r>
        <w:rPr>
          <w:rFonts w:ascii="微软雅黑" w:hAnsi="微软雅黑" w:eastAsia="微软雅黑"/>
          <w:b w:val="0"/>
          <w:i w:val="0"/>
          <w:color w:val="333333"/>
          <w:sz w:val="20"/>
        </w:rPr>
        <w:t>💡  办事处梳理湘江新区及湖南省现行出海核心政策，建立动态政策库，每月更新。</w:t>
      </w:r>
    </w:p>
    <w:p w14:paraId="3B3A9625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4.1　核心政策清单（2026年度）</w:t>
      </w:r>
    </w:p>
    <w:p w14:paraId="4030DB90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4.1.1　资金补贴类</w:t>
      </w:r>
    </w:p>
    <w:tbl>
      <w:tblPr>
        <w:tblStyle w:val="33"/>
        <w:tblW w:w="8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2692"/>
        <w:gridCol w:w="2667"/>
      </w:tblGrid>
      <w:tr w14:paraId="2286C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76C72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政策名称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E6BD8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补贴内容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49678C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适用对象</w:t>
            </w:r>
          </w:p>
        </w:tc>
      </w:tr>
      <w:tr w14:paraId="2F84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0933CE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《湘贸全球》境外参展补贴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C1041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最高100万元/年（基础）+ 新兴产业专项100万元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004E5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省内实地参展企业</w:t>
            </w:r>
          </w:p>
        </w:tc>
      </w:tr>
      <w:tr w14:paraId="029D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C750A7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跨境电商"无票免税"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E7204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跨境电商零售出口免征增值税/消费税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6FE1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跨境电商企业</w:t>
            </w:r>
          </w:p>
        </w:tc>
      </w:tr>
      <w:tr w14:paraId="4C788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F0D2E7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企业培训补贴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9D929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出海实务培训、外语培训、合规培训补贴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4C0AF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中小企业</w:t>
            </w:r>
          </w:p>
        </w:tc>
      </w:tr>
      <w:tr w14:paraId="18F1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6E109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知识产权海外布局补贴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3E253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海外专利申请/商标注册费用补贴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D5C35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科技型企业</w:t>
            </w:r>
          </w:p>
        </w:tc>
      </w:tr>
    </w:tbl>
    <w:p w14:paraId="446E43B1">
      <w:pPr>
        <w:spacing w:before="60" w:after="0" w:line="312" w:lineRule="auto"/>
      </w:pPr>
    </w:p>
    <w:p w14:paraId="42C2199A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4.1.2　便利化措施</w:t>
      </w:r>
    </w:p>
    <w:tbl>
      <w:tblPr>
        <w:tblStyle w:val="33"/>
        <w:tblW w:w="7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3"/>
        <w:gridCol w:w="3541"/>
      </w:tblGrid>
      <w:tr w14:paraId="61D5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8F4C33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措施名称</w:t>
            </w:r>
          </w:p>
        </w:tc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7F88C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具体内容</w:t>
            </w:r>
          </w:p>
        </w:tc>
      </w:tr>
      <w:tr w14:paraId="2F85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25A2F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AEO高级认证"1+N"组团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81CCF5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龙头企业带动上下游中小企业组团认证，享受海关通关便利</w:t>
            </w:r>
          </w:p>
        </w:tc>
      </w:tr>
      <w:tr w14:paraId="2B58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27907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海关一站式服务平台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ED2AB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"一网通、一窗办、当日结、零成本"全流程服务</w:t>
            </w:r>
          </w:p>
        </w:tc>
      </w:tr>
      <w:tr w14:paraId="5B04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D6D1EA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易腐货物快速通关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69C85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新西兰农产品/乳制品通关优先，6小时内放行</w:t>
            </w:r>
          </w:p>
        </w:tc>
      </w:tr>
      <w:tr w14:paraId="39D3E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43E2F5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知识产权风险全景图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F4E9B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湖南省首个出海知识产权风险地图（免费查阅）</w:t>
            </w:r>
          </w:p>
        </w:tc>
      </w:tr>
    </w:tbl>
    <w:p w14:paraId="724FDD48">
      <w:pPr>
        <w:spacing w:before="60" w:after="0" w:line="312" w:lineRule="auto"/>
      </w:pPr>
    </w:p>
    <w:p w14:paraId="3F41B68D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4.1.3　服务支撑</w:t>
      </w:r>
    </w:p>
    <w:p w14:paraId="422B45CF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《结伴同行·海外</w:t>
      </w:r>
      <w:r>
        <w:rPr>
          <w:rFonts w:hint="eastAsia"/>
          <w:b w:val="0"/>
          <w:i w:val="0"/>
          <w:color w:val="333333"/>
          <w:sz w:val="21"/>
          <w:lang w:val="en-US" w:eastAsia="zh-CN"/>
        </w:rPr>
        <w:t>领袖</w:t>
      </w:r>
      <w:bookmarkStart w:id="0" w:name="_GoBack"/>
      <w:bookmarkEnd w:id="0"/>
      <w:r>
        <w:rPr>
          <w:rFonts w:ascii="微软雅黑" w:hAnsi="微软雅黑" w:eastAsia="微软雅黑"/>
          <w:b w:val="0"/>
          <w:i w:val="0"/>
          <w:color w:val="333333"/>
          <w:sz w:val="21"/>
        </w:rPr>
        <w:t>》座谈会：供应链/物流/合规等主题，每月1-2次</w:t>
      </w:r>
    </w:p>
    <w:p w14:paraId="705ED7FA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《湘企出海+》线上平台：政策资讯、市场信息、项目对接一站式</w:t>
      </w:r>
    </w:p>
    <w:p w14:paraId="30E6E081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海外知识产权保护沙龙：每月举办，专家辅导</w:t>
      </w:r>
    </w:p>
    <w:p w14:paraId="63DFA695">
      <w:pPr>
        <w:spacing w:before="60" w:after="0" w:line="312" w:lineRule="auto"/>
      </w:pPr>
    </w:p>
    <w:p w14:paraId="6BEE883D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4.2　政策对接SOP</w:t>
      </w:r>
    </w:p>
    <w:p w14:paraId="228FC408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企业提出出海需求 → 办事处政策咨询部初筛 → 匹配适用政策清单 → 联合湘江新区商务与市场监管局确认 → 指导企业准备申报材料 → 提交申报 → 跟踪进度 → 落地反馈</w:t>
      </w:r>
    </w:p>
    <w:p w14:paraId="27F59163">
      <w:pPr>
        <w:spacing w:before="60" w:after="0" w:line="312" w:lineRule="auto"/>
      </w:pPr>
    </w:p>
    <w:p w14:paraId="6DD4DF40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4.3　专属绿色通道</w:t>
      </w:r>
    </w:p>
    <w:p w14:paraId="3DCB6550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凭办事处与湘江新区的入驻协议，办事处可为企业提供以下专属权益：</w:t>
      </w:r>
    </w:p>
    <w:p w14:paraId="28EFA403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★  政策优先知情：新区产业政策征求意见阶段即可获取信息</w:t>
      </w:r>
    </w:p>
    <w:p w14:paraId="22E1CFCC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★  申报优先通道：重点项目申报可获专人辅导</w:t>
      </w:r>
    </w:p>
    <w:p w14:paraId="654CB167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★  场地资源：协助对接新区产业园/孵化器/跨境仓</w:t>
      </w:r>
    </w:p>
    <w:p w14:paraId="26B5EF36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★  新区海外考察：随新区出海考察团优先名额</w:t>
      </w:r>
    </w:p>
    <w:p w14:paraId="3BEFA4BD">
      <w:pPr>
        <w:spacing w:before="160" w:after="0" w:line="312" w:lineRule="auto"/>
      </w:pPr>
    </w:p>
    <w:p w14:paraId="53CDF7A2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5425B437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第五篇　业务开展方式</w:t>
      </w:r>
    </w:p>
    <w:p w14:paraId="48840AE9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办事处采用"窗口+平台+运营"三位一体的业务模式，全方位服务中新双边客户。</w:t>
      </w:r>
    </w:p>
    <w:p w14:paraId="27B08ED7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5.1　三位一体业务模式</w:t>
      </w:r>
    </w:p>
    <w:tbl>
      <w:tblPr>
        <w:tblStyle w:val="33"/>
        <w:tblW w:w="7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0"/>
        <w:gridCol w:w="3594"/>
      </w:tblGrid>
      <w:tr w14:paraId="7DDFE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29BD91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模块</w:t>
            </w:r>
          </w:p>
        </w:tc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33BC0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职能说明</w:t>
            </w:r>
          </w:p>
        </w:tc>
      </w:tr>
      <w:tr w14:paraId="05EA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D01FF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信息窗口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C6A372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政策资讯、市场情报、项目信息</w:t>
            </w:r>
          </w:p>
        </w:tc>
      </w:tr>
      <w:tr w14:paraId="37E33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EBBED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服务平台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47376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咨询、培训、对接、落地执行</w:t>
            </w:r>
          </w:p>
        </w:tc>
      </w:tr>
      <w:tr w14:paraId="08B5B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1B8700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运营中心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2BD0B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跨境电商、本地化运营、持续服务</w:t>
            </w:r>
          </w:p>
        </w:tc>
      </w:tr>
    </w:tbl>
    <w:p w14:paraId="2493A0F3">
      <w:pPr>
        <w:spacing w:before="60" w:after="0" w:line="312" w:lineRule="auto"/>
      </w:pPr>
    </w:p>
    <w:p w14:paraId="3EDB637A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5.2　信息窗口（Information Hub）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1926"/>
        <w:gridCol w:w="1891"/>
        <w:gridCol w:w="1892"/>
      </w:tblGrid>
      <w:tr w14:paraId="38CB2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BE0963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内容类型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2C73E5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输出形式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1EF445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频率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4E87A0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受众</w:t>
            </w:r>
          </w:p>
        </w:tc>
      </w:tr>
      <w:tr w14:paraId="49B73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616DF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NZOCU新西兰政策月报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88B06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PDF报告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89057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每月1期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89CDE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会员企业</w:t>
            </w:r>
          </w:p>
        </w:tc>
      </w:tr>
      <w:tr w14:paraId="6FE7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A380F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湘江新区出海政策快讯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76D417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微信公众号推文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8FB519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每周1-2篇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4631D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公众</w:t>
            </w:r>
          </w:p>
        </w:tc>
      </w:tr>
      <w:tr w14:paraId="5D55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C53385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中新行业动态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226CF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简报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05836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双周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6E37F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B端客户</w:t>
            </w:r>
          </w:p>
        </w:tc>
      </w:tr>
      <w:tr w14:paraId="5DB2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B4494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机会清单（项目库）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00CE4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数据库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DBE2A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季度更新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969A9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投资机构/企业</w:t>
            </w:r>
          </w:p>
        </w:tc>
      </w:tr>
      <w:tr w14:paraId="767C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F5BD90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市场准入指南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4CA7E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专题白皮书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1D556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不定期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E096C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出海企业</w:t>
            </w:r>
          </w:p>
        </w:tc>
      </w:tr>
    </w:tbl>
    <w:p w14:paraId="5D64872C">
      <w:pPr>
        <w:spacing w:before="60" w:after="0" w:line="312" w:lineRule="auto"/>
      </w:pPr>
    </w:p>
    <w:p w14:paraId="4EB44B43">
      <w:pPr>
        <w:spacing w:before="60" w:after="0" w:line="312" w:lineRule="auto"/>
      </w:pPr>
    </w:p>
    <w:p w14:paraId="2E733D0E">
      <w:pPr>
        <w:spacing w:before="60" w:after="0" w:line="312" w:lineRule="auto"/>
      </w:pPr>
    </w:p>
    <w:p w14:paraId="56E8749C">
      <w:pPr>
        <w:spacing w:before="60" w:after="0" w:line="312" w:lineRule="auto"/>
      </w:pPr>
    </w:p>
    <w:p w14:paraId="79A0491B">
      <w:pPr>
        <w:spacing w:before="60" w:after="0" w:line="312" w:lineRule="auto"/>
      </w:pPr>
    </w:p>
    <w:p w14:paraId="3D7F5062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5.3　服务平台（Service Platform）</w:t>
      </w:r>
    </w:p>
    <w:p w14:paraId="0A8A0E51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5.3.1　咨询服务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1912"/>
        <w:gridCol w:w="1944"/>
        <w:gridCol w:w="1944"/>
      </w:tblGrid>
      <w:tr w14:paraId="0D38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B04375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级别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1A8BF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服务形式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BDB566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收费模式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3A4363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适用场景</w:t>
            </w:r>
          </w:p>
        </w:tc>
      </w:tr>
      <w:tr w14:paraId="603F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7BA5F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L1 基础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137A78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线上/面谈30分钟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5927E4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免费（会员）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4FCC9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初步了解市场、政策</w:t>
            </w:r>
          </w:p>
        </w:tc>
      </w:tr>
      <w:tr w14:paraId="47F9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615E1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L2 深度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430996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1对1专家咨询2小时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14483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会员优惠价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82A5AE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具体业务决策</w:t>
            </w:r>
          </w:p>
        </w:tc>
      </w:tr>
      <w:tr w14:paraId="09505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33944D5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L3 项目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537CA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全流程陪跑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B560C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项目制收费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6E459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企业完整出海落地</w:t>
            </w:r>
          </w:p>
        </w:tc>
      </w:tr>
    </w:tbl>
    <w:p w14:paraId="60BF908F">
      <w:pPr>
        <w:spacing w:before="200" w:after="120" w:line="312" w:lineRule="auto"/>
        <w:rPr>
          <w:rFonts w:ascii="黑体" w:hAnsi="黑体" w:eastAsia="黑体"/>
          <w:b/>
          <w:i w:val="0"/>
          <w:color w:val="8C6D4C"/>
          <w:sz w:val="22"/>
        </w:rPr>
      </w:pPr>
    </w:p>
    <w:p w14:paraId="050D52E0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5.3.2　培训服务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1823"/>
        <w:gridCol w:w="1823"/>
        <w:gridCol w:w="1823"/>
      </w:tblGrid>
      <w:tr w14:paraId="5DA4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3690D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培训主题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875E9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时长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5972F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培训对象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94A68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频次</w:t>
            </w:r>
          </w:p>
        </w:tc>
      </w:tr>
      <w:tr w14:paraId="02EE5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1453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新西兰市场入门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8CBCD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半天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6F30D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意向出海企业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B7FF5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每季度1次</w:t>
            </w:r>
          </w:p>
        </w:tc>
      </w:tr>
      <w:tr w14:paraId="3326E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CF983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跨境电商实战（Shopify/TikTok）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74DA6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2天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85ADA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运营团队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28283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每季度1次</w:t>
            </w:r>
          </w:p>
        </w:tc>
      </w:tr>
      <w:tr w14:paraId="50FA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A7D1D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中新FTA关税实操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FC626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半天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4CD81E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外贸/关务人员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77B81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每半年1次</w:t>
            </w:r>
          </w:p>
        </w:tc>
      </w:tr>
      <w:tr w14:paraId="00EF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F9724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新西兰用工与HR合规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BB6A3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半天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D70B6C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人力资源负责人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60897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每半年1次</w:t>
            </w:r>
          </w:p>
        </w:tc>
      </w:tr>
      <w:tr w14:paraId="60AA3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293EE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高管子女留学规划沙龙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C2A71F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3小时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59A47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高管家庭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41B0E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每季度1次</w:t>
            </w:r>
          </w:p>
        </w:tc>
      </w:tr>
      <w:tr w14:paraId="064D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BAA2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新西兰建筑标准(Building Code)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36E60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1天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7F501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工程设计企业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50BFD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按需</w:t>
            </w:r>
          </w:p>
        </w:tc>
      </w:tr>
    </w:tbl>
    <w:p w14:paraId="4CFF89F3">
      <w:pPr>
        <w:spacing w:before="200" w:after="120" w:line="312" w:lineRule="auto"/>
        <w:rPr>
          <w:rFonts w:ascii="黑体" w:hAnsi="黑体" w:eastAsia="黑体"/>
          <w:b/>
          <w:i w:val="0"/>
          <w:color w:val="8C6D4C"/>
          <w:sz w:val="22"/>
        </w:rPr>
      </w:pPr>
    </w:p>
    <w:p w14:paraId="64D6524E">
      <w:pPr>
        <w:spacing w:before="200" w:after="120" w:line="312" w:lineRule="auto"/>
      </w:pPr>
      <w:r>
        <w:rPr>
          <w:rFonts w:ascii="黑体" w:hAnsi="黑体" w:eastAsia="黑体"/>
          <w:b/>
          <w:i w:val="0"/>
          <w:color w:val="8C6D4C"/>
          <w:sz w:val="22"/>
        </w:rPr>
        <w:t>◆  5.3.3　会员服务体系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1909"/>
        <w:gridCol w:w="1909"/>
        <w:gridCol w:w="1947"/>
      </w:tblGrid>
      <w:tr w14:paraId="095E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11C8C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会员类型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49B09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资格对象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39E96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年费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6649D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核心权益</w:t>
            </w:r>
          </w:p>
        </w:tc>
      </w:tr>
      <w:tr w14:paraId="6DADE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1E45AE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企业会员（国内）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F3F656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湖南及周边地区出海企业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9B2B8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按标准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A8381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L1咨询免费、培训优惠、对接优先</w:t>
            </w:r>
          </w:p>
        </w:tc>
      </w:tr>
      <w:tr w14:paraId="6267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BFB49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企业会员（新西兰）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AF5637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新西兰在华有业务需求企业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7FF604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按标准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72FE8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中国政策咨询、渠道对接、活动优先</w:t>
            </w:r>
          </w:p>
        </w:tc>
      </w:tr>
      <w:tr w14:paraId="5242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A7277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个人会员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920FD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高管/专业人士/侨胞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8BCB03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按标准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49B4CD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信息推送、活动参与、社群交流</w:t>
            </w:r>
          </w:p>
        </w:tc>
      </w:tr>
      <w:tr w14:paraId="21BC9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44425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荣誉会员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8F4E76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特别贡献人士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003980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免费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02D18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全部权益</w:t>
            </w:r>
          </w:p>
        </w:tc>
      </w:tr>
    </w:tbl>
    <w:p w14:paraId="1E6A19C6">
      <w:pPr>
        <w:spacing w:before="60" w:after="0" w:line="312" w:lineRule="auto"/>
      </w:pPr>
    </w:p>
    <w:p w14:paraId="5941F2F4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5.4　运营中心（Operation Center）</w:t>
      </w:r>
    </w:p>
    <w:p w14:paraId="795C511E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平台代运营：Shopify独立站从0到1搭建、TradeMe店铺运营</w:t>
      </w:r>
    </w:p>
    <w:p w14:paraId="3A5CC77D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数字营销：Google Ads、Facebook/Instagram广告投放、TikTok NZ内容营销</w:t>
      </w:r>
    </w:p>
    <w:p w14:paraId="75F50191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物流对接：新西兰仓储（FBA NZ/第三方仓库）、最后一公里配送</w:t>
      </w:r>
    </w:p>
    <w:p w14:paraId="61AE3C4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客服外包：英语客服团队、售后处理、退换货管理</w:t>
      </w:r>
    </w:p>
    <w:p w14:paraId="652F94E3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品牌本地化：产品标签适配新西兰MPI标准、合规包装、毛利文化尊重</w:t>
      </w:r>
    </w:p>
    <w:p w14:paraId="0EC34275">
      <w:pPr>
        <w:spacing w:before="160" w:after="0" w:line="312" w:lineRule="auto"/>
      </w:pPr>
    </w:p>
    <w:p w14:paraId="0BC70C5C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4AC46CE7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第六篇　重点业务流程SOP</w:t>
      </w:r>
    </w:p>
    <w:p w14:paraId="5C57D71F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6.1　跨境电商出海项目服务SOP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8"/>
        <w:gridCol w:w="2469"/>
        <w:gridCol w:w="2774"/>
      </w:tblGrid>
      <w:tr w14:paraId="5A8FE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66A8F8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阶段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4CFAF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时间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568E7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工作内容</w:t>
            </w:r>
          </w:p>
        </w:tc>
      </w:tr>
      <w:tr w14:paraId="5A91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C96FCA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诊断期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D33EE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1-2周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F7BBB2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产品市场适合性分析、合规评估、竞品调研（线上+线下）</w:t>
            </w:r>
          </w:p>
        </w:tc>
      </w:tr>
      <w:tr w14:paraId="7DF3E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8DECE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准备期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43478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3-4周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4A5AEC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新西兰公司注册（NZBN + GST）、品牌注册（IPONZ商标）、Shopify/TradeMe店铺搭建、物流方案确定、支付系统对接</w:t>
            </w:r>
          </w:p>
        </w:tc>
      </w:tr>
      <w:tr w14:paraId="438E8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E3B95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上线期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F7A5F2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2周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905F8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产品上架（中英文详情页+SEO）、初始流量投放测试、物流测试单</w:t>
            </w:r>
          </w:p>
        </w:tc>
      </w:tr>
      <w:tr w14:paraId="741C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CAFA52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运营期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D8C99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持续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42FF6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日常运营管理、广告投放优化（ROI导向）、库存管理、客户服务</w:t>
            </w:r>
          </w:p>
        </w:tc>
      </w:tr>
    </w:tbl>
    <w:p w14:paraId="2F8D11B4">
      <w:pPr>
        <w:spacing w:before="40" w:after="0" w:line="312" w:lineRule="auto"/>
      </w:pPr>
    </w:p>
    <w:p w14:paraId="6CEA3FAD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6.2　新西兰商务考察团执行SOP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922"/>
        <w:gridCol w:w="1954"/>
        <w:gridCol w:w="1918"/>
      </w:tblGrid>
      <w:tr w14:paraId="2A71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407A2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阶段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D2ABB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时间节点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6542F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工作内容</w:t>
            </w:r>
          </w:p>
        </w:tc>
        <w:tc>
          <w:tcPr>
            <w:tcW w:w="226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999539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负责部门</w:t>
            </w:r>
          </w:p>
        </w:tc>
      </w:tr>
      <w:tr w14:paraId="04D91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3F8F735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策划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70647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出团前60天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925424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确定考察主题、行程框架、预算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1F76B7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政府事务部</w:t>
            </w:r>
          </w:p>
        </w:tc>
      </w:tr>
      <w:tr w14:paraId="3CE6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89F85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宣传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B8B12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出团前45天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44C273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发布招募通知、筛选参团企业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4184EF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政府+政策部</w:t>
            </w:r>
          </w:p>
        </w:tc>
      </w:tr>
      <w:tr w14:paraId="7EB5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B9675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对接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CC7C0D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出团前30天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0F0C0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确认新西兰方接待方、企业拜访名单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5AAE3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政府事务部</w:t>
            </w:r>
          </w:p>
        </w:tc>
      </w:tr>
      <w:tr w14:paraId="660CE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87BCB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签证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D8176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出团前30天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6395E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签证材料辅导、送签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8AEC2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政府事务部</w:t>
            </w:r>
          </w:p>
        </w:tc>
      </w:tr>
      <w:tr w14:paraId="3FFA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9ECF0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行前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9AF1F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出团前7天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72621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行前说明会、资料包发放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E1B9AD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综合协调</w:t>
            </w:r>
          </w:p>
        </w:tc>
      </w:tr>
      <w:tr w14:paraId="1EC28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BDCC9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执行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72F0A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考察期间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D427C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全程陪同、翻译、协调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C1E807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全团队</w:t>
            </w:r>
          </w:p>
        </w:tc>
      </w:tr>
      <w:tr w14:paraId="2BF7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FDC19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复盘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EB7E6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回国后14天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0B27D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对接成果总结、项目跟进清单</w:t>
            </w:r>
          </w:p>
        </w:tc>
        <w:tc>
          <w:tcPr>
            <w:tcW w:w="226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FF3475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</w:tbl>
    <w:p w14:paraId="70682710">
      <w:pPr>
        <w:spacing w:before="60" w:after="0" w:line="312" w:lineRule="auto"/>
      </w:pPr>
    </w:p>
    <w:p w14:paraId="7F36D277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6.3　高管子女新西兰留学服务SOP</w:t>
      </w:r>
    </w:p>
    <w:p w14:paraId="4C293487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需求评估 → 方案设计（3所推荐学校+申请时间表+费用预估，1周内）→ 申请材料准备 → 学校申请（按各校截止日）→ 录取后服务（签证/住宿/接机/银行开户/保险）→ 入学后跟进（学业/心理/课外活动/家长沟通）</w:t>
      </w:r>
    </w:p>
    <w:p w14:paraId="07494427">
      <w:pPr>
        <w:spacing w:before="160" w:after="0" w:line="312" w:lineRule="auto"/>
      </w:pPr>
    </w:p>
    <w:p w14:paraId="3C28388E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0B1FBCC9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第七篇　中新经贸背景与市场机会</w:t>
      </w:r>
    </w:p>
    <w:p w14:paraId="20CDCAA0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7.1　中新经贸关系概况</w:t>
      </w:r>
    </w:p>
    <w:p w14:paraId="1E1637B0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中新自贸协定（FTA）于2008年签署，2022年升级议定书正式生效，双方零关税水平分别达到97%（中国）和100%（新西兰）。2025年6月，习近平主席与拉克森总理举行重要会晤，推进自贸协定服务贸易负面清单谈判。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3"/>
        <w:gridCol w:w="4988"/>
      </w:tblGrid>
      <w:tr w14:paraId="40F3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3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97E84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指标</w:t>
            </w:r>
          </w:p>
        </w:tc>
        <w:tc>
          <w:tcPr>
            <w:tcW w:w="4988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51212F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数据/内容</w:t>
            </w:r>
          </w:p>
        </w:tc>
      </w:tr>
      <w:tr w14:paraId="1AAE0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723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63DF97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新西兰对华出口（2021年）</w:t>
            </w:r>
          </w:p>
        </w:tc>
        <w:tc>
          <w:tcPr>
            <w:tcW w:w="498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FFEC27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超200亿新元（FTA签署前约25亿新元的8倍）</w:t>
            </w:r>
          </w:p>
        </w:tc>
      </w:tr>
      <w:tr w14:paraId="0CD3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3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98857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中国对新西兰投资（2014-2024年）</w:t>
            </w:r>
          </w:p>
        </w:tc>
        <w:tc>
          <w:tcPr>
            <w:tcW w:w="498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9D90B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累计FDI增长106%</w:t>
            </w:r>
          </w:p>
        </w:tc>
      </w:tr>
      <w:tr w14:paraId="39A0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3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D2018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中国占全球经济增长贡献</w:t>
            </w:r>
          </w:p>
        </w:tc>
        <w:tc>
          <w:tcPr>
            <w:tcW w:w="498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AABA7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约1/3</w:t>
            </w:r>
          </w:p>
        </w:tc>
      </w:tr>
      <w:tr w14:paraId="7A4F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3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C6CE2B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新西兰总理表态（2026年6月）</w:t>
            </w:r>
          </w:p>
        </w:tc>
        <w:tc>
          <w:tcPr>
            <w:tcW w:w="498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D54B44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"中国依然是最大的机遇之一"</w:t>
            </w:r>
          </w:p>
        </w:tc>
      </w:tr>
      <w:tr w14:paraId="629C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723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31C97E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重点合作领域</w:t>
            </w:r>
          </w:p>
        </w:tc>
        <w:tc>
          <w:tcPr>
            <w:tcW w:w="498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83181E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乳制品/农产品、可再生能源、先进交通、清洁技术、旅游/教育</w:t>
            </w:r>
          </w:p>
        </w:tc>
      </w:tr>
    </w:tbl>
    <w:p w14:paraId="38FB4845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7.2　湘江新区出海优势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1"/>
        <w:gridCol w:w="5000"/>
      </w:tblGrid>
      <w:tr w14:paraId="78C8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1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FFE4A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维度</w:t>
            </w:r>
          </w:p>
        </w:tc>
        <w:tc>
          <w:tcPr>
            <w:tcW w:w="5000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576EA0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优势</w:t>
            </w:r>
          </w:p>
        </w:tc>
      </w:tr>
      <w:tr w14:paraId="668C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271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4DA96F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区位</w:t>
            </w:r>
          </w:p>
        </w:tc>
        <w:tc>
          <w:tcPr>
            <w:tcW w:w="5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23278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中部地区核心枢纽，长沙黄花机场可连通奥克兰</w:t>
            </w:r>
          </w:p>
        </w:tc>
      </w:tr>
      <w:tr w14:paraId="6426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B9F85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产业基础</w:t>
            </w:r>
          </w:p>
        </w:tc>
        <w:tc>
          <w:tcPr>
            <w:tcW w:w="5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09300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工程机械、电子信息、新材料、生物医药等产业集群</w:t>
            </w:r>
          </w:p>
        </w:tc>
      </w:tr>
      <w:tr w14:paraId="7F52E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B68F6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外贸体量</w:t>
            </w:r>
          </w:p>
        </w:tc>
        <w:tc>
          <w:tcPr>
            <w:tcW w:w="5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D19076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年进出口800亿元，占长沙市28%，领跑省市</w:t>
            </w:r>
          </w:p>
        </w:tc>
      </w:tr>
      <w:tr w14:paraId="7A7A9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F7254A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政策先行</w:t>
            </w:r>
          </w:p>
        </w:tc>
        <w:tc>
          <w:tcPr>
            <w:tcW w:w="5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40B9A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知识产权护航、跨境出海产业服务联盟、海关便利通道</w:t>
            </w:r>
          </w:p>
        </w:tc>
      </w:tr>
      <w:tr w14:paraId="65DB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0CEAE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配套设施</w:t>
            </w:r>
          </w:p>
        </w:tc>
        <w:tc>
          <w:tcPr>
            <w:tcW w:w="500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E667E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跨境电商综合试验区、保税物流中心、国际人才社区</w:t>
            </w:r>
          </w:p>
        </w:tc>
      </w:tr>
    </w:tbl>
    <w:p w14:paraId="14923D2F">
      <w:pPr>
        <w:spacing w:before="60" w:after="0" w:line="312" w:lineRule="auto"/>
      </w:pPr>
    </w:p>
    <w:p w14:paraId="29E6E979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7.3　办事处差异化价值</w:t>
      </w:r>
    </w:p>
    <w:p w14:paraId="2A69A758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背靠官方社团：联合会在新西兰政商两界有深厚资源</w:t>
      </w:r>
    </w:p>
    <w:p w14:paraId="16571D87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双向对等：既服务国内企业"走出去"，也服务新西兰资源"引进来"</w:t>
      </w:r>
    </w:p>
    <w:p w14:paraId="6CEBA27C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政策直达：入驻湘江新区，政策信息零时差</w:t>
      </w:r>
    </w:p>
    <w:p w14:paraId="67A339CE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专家矩阵：五领域专家团队，一站式综合解决方案</w:t>
      </w:r>
    </w:p>
    <w:p w14:paraId="596FCF4F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持续陪伴：从前期咨询到落地运营，全生命周期服务</w:t>
      </w:r>
    </w:p>
    <w:p w14:paraId="607D2AC7">
      <w:pPr>
        <w:spacing w:before="160" w:after="0" w:line="312" w:lineRule="auto"/>
      </w:pPr>
    </w:p>
    <w:p w14:paraId="60239F5A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5263898E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第八篇　合规与风控</w:t>
      </w:r>
    </w:p>
    <w:p w14:paraId="06792EE8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8.1　业务合规红线</w:t>
      </w:r>
    </w:p>
    <w:p w14:paraId="642470F3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以下服务领域必须严格遵守法定边界，不得越界经营：</w:t>
      </w:r>
    </w:p>
    <w:tbl>
      <w:tblPr>
        <w:tblStyle w:val="33"/>
        <w:tblW w:w="6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323"/>
        <w:gridCol w:w="2269"/>
      </w:tblGrid>
      <w:tr w14:paraId="7077C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B4A11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领域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0B0E94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合规要求</w:t>
            </w:r>
          </w:p>
        </w:tc>
        <w:tc>
          <w:tcPr>
            <w:tcW w:w="3024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7BF14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负责部门</w:t>
            </w:r>
          </w:p>
        </w:tc>
      </w:tr>
      <w:tr w14:paraId="5D74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197267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签证服务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89C8D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仅提供咨询辅导，不得代理签证申请（须由持牌移民顾问操作）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D09D1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人力资源部</w:t>
            </w:r>
          </w:p>
        </w:tc>
      </w:tr>
      <w:tr w14:paraId="374CF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20E53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法律服务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65D47D1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仅提供信息咨询和推荐律师，不代理法律业务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1716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50E6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18072C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财务税务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AA184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仅提供一般性财税咨询和推荐会计师，不代办做账报税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5A291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政策咨询部</w:t>
            </w:r>
          </w:p>
        </w:tc>
      </w:tr>
      <w:tr w14:paraId="30CD3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619552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移民服务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7895A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仅提供信息指引，不得从事移民中介业务</w:t>
            </w:r>
          </w:p>
        </w:tc>
        <w:tc>
          <w:tcPr>
            <w:tcW w:w="3024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3BFFB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人力资源部</w:t>
            </w:r>
          </w:p>
        </w:tc>
      </w:tr>
    </w:tbl>
    <w:p w14:paraId="54D44ECB">
      <w:pPr>
        <w:pBdr>
          <w:left w:val="single" w:color="C8232B" w:sz="12" w:space="6"/>
        </w:pBdr>
        <w:spacing w:before="120" w:after="120" w:line="312" w:lineRule="auto"/>
      </w:pPr>
      <w:r>
        <w:rPr>
          <w:rFonts w:ascii="微软雅黑" w:hAnsi="微软雅黑" w:eastAsia="微软雅黑"/>
          <w:b w:val="0"/>
          <w:i/>
          <w:color w:val="B82C00"/>
          <w:sz w:val="19"/>
        </w:rPr>
        <w:t>⚠  以上红线必须严格遵守。涉及持牌业务的，须引导客户至具备法定资质的第三方机构。</w:t>
      </w:r>
    </w:p>
    <w:p w14:paraId="0B0DF9DA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8.2　信息安全</w:t>
      </w:r>
    </w:p>
    <w:p w14:paraId="7656E5B2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客户信息加密存储，专人保管</w:t>
      </w:r>
    </w:p>
    <w:p w14:paraId="1711C7EB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严禁未经客户同意向第三方披露信息</w:t>
      </w:r>
    </w:p>
    <w:p w14:paraId="4DB3C449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办公电脑/文件柜加锁管理</w:t>
      </w:r>
    </w:p>
    <w:p w14:paraId="7167422D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员工签署保密协议</w:t>
      </w:r>
    </w:p>
    <w:p w14:paraId="31A05507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8.3　纠纷处理</w:t>
      </w:r>
    </w:p>
    <w:p w14:paraId="30C5286D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客户投诉/纠纷 → 办事处负责人受理（24小时内回应）→ 内部调查并出具处理方案 → 无法解决者提交联合会总会协调 → 必要时引导走法律程序。</w:t>
      </w:r>
    </w:p>
    <w:p w14:paraId="607ABB0A">
      <w:pPr>
        <w:spacing w:before="160" w:after="0" w:line="312" w:lineRule="auto"/>
      </w:pPr>
    </w:p>
    <w:p w14:paraId="049854CB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第九篇　对外形象与传播</w:t>
      </w:r>
    </w:p>
    <w:p w14:paraId="448E880A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9.1　品牌形象</w:t>
      </w:r>
    </w:p>
    <w:p w14:paraId="65895FD3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中文全称：新西兰华侨华人联合会湖南办事处</w:t>
      </w:r>
    </w:p>
    <w:p w14:paraId="6B5E7DE2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英    文：New Zealand Overseas Chinese Union Hunan Office</w:t>
      </w:r>
    </w:p>
    <w:p w14:paraId="3D26312D">
      <w:pPr>
        <w:spacing w:before="0" w:after="200" w:line="312" w:lineRule="auto"/>
        <w:ind w:firstLine="440"/>
        <w:jc w:val="both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英    简称：NZOCU Hunan Office</w:t>
      </w:r>
    </w:p>
    <w:p w14:paraId="4B7A1F5D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9.2　年度活动日历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3"/>
        <w:gridCol w:w="3868"/>
      </w:tblGrid>
      <w:tr w14:paraId="4FCCA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04FBBA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月份</w:t>
            </w:r>
          </w:p>
        </w:tc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C8A6D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活动</w:t>
            </w:r>
          </w:p>
        </w:tc>
      </w:tr>
      <w:tr w14:paraId="64CA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E81BB5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1月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B24A9C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年度工作计划发布、会员迎新会</w:t>
            </w:r>
          </w:p>
        </w:tc>
      </w:tr>
      <w:tr w14:paraId="0C987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F49A06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3月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BC40CC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湘江新区出海政策年度宣讲会</w:t>
            </w:r>
          </w:p>
        </w:tc>
      </w:tr>
      <w:tr w14:paraId="5692A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9A9AF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5月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88227E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湖南企业赴新西兰商务考察团</w:t>
            </w:r>
          </w:p>
        </w:tc>
      </w:tr>
      <w:tr w14:paraId="00E47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34FCE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7月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30BE86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新西兰华裔青少年"寻根之旅"夏令营（湖南站）</w:t>
            </w:r>
          </w:p>
        </w:tc>
      </w:tr>
      <w:tr w14:paraId="2644E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8D686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8月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77149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新西兰"中国民族文化日"联动湖南分会场</w:t>
            </w:r>
          </w:p>
        </w:tc>
      </w:tr>
      <w:tr w14:paraId="54E5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8A5496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9月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3998A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中新跨境电商峰会（与跨交会同期）</w:t>
            </w:r>
          </w:p>
        </w:tc>
      </w:tr>
      <w:tr w14:paraId="62C1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66E73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11月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11827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新西兰企业回访湘江新区暨招商对接会</w:t>
            </w:r>
          </w:p>
        </w:tc>
      </w:tr>
      <w:tr w14:paraId="433C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FB8D8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12月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51AC65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年度工作总结暨会员答谢会</w:t>
            </w:r>
          </w:p>
        </w:tc>
      </w:tr>
    </w:tbl>
    <w:p w14:paraId="6B6C63F0">
      <w:pPr>
        <w:spacing w:before="160" w:after="0" w:line="312" w:lineRule="auto"/>
      </w:pPr>
    </w:p>
    <w:p w14:paraId="23E788FC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172C311D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第十篇　发展愿景</w:t>
      </w:r>
    </w:p>
    <w:p w14:paraId="6D6A6470">
      <w:pPr>
        <w:spacing w:before="40" w:after="0" w:line="312" w:lineRule="auto"/>
      </w:pPr>
    </w:p>
    <w:p w14:paraId="47A951C5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10.1　近期目标（1年内）</w:t>
      </w:r>
    </w:p>
    <w:p w14:paraId="2B15CC43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完成办事处挂牌运营</w:t>
      </w:r>
    </w:p>
    <w:p w14:paraId="72ADDE03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建立微信公众平台和社群矩阵</w:t>
      </w:r>
    </w:p>
    <w:p w14:paraId="6901BC2E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服务≥20家企业的出海咨询</w:t>
      </w:r>
    </w:p>
    <w:p w14:paraId="6BD1099D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组织1次湖南企业赴新西兰考察团</w:t>
      </w:r>
    </w:p>
    <w:p w14:paraId="434CB245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承办1次新西兰企业回访湘江新区活动</w:t>
      </w:r>
    </w:p>
    <w:p w14:paraId="175DDE3F">
      <w:pPr>
        <w:spacing w:before="40" w:after="0" w:line="312" w:lineRule="auto"/>
      </w:pPr>
    </w:p>
    <w:p w14:paraId="06E0E218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10.2　中期目标（2-3年）</w:t>
      </w:r>
    </w:p>
    <w:p w14:paraId="108802A5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搭建跨境电商代运营体系，月均10+项目并行</w:t>
      </w:r>
    </w:p>
    <w:p w14:paraId="0B4DC269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建立湘江新区—奥克兰双城常态化交流机制</w:t>
      </w:r>
    </w:p>
    <w:p w14:paraId="4F844A90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推出中新行业合作报告白皮书系列</w:t>
      </w:r>
    </w:p>
    <w:p w14:paraId="4FAFFD0E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建设办事处官网及线上服务系统</w:t>
      </w:r>
    </w:p>
    <w:p w14:paraId="21C03811">
      <w:pPr>
        <w:pStyle w:val="16"/>
        <w:spacing w:before="20" w:after="40" w:line="312" w:lineRule="auto"/>
        <w:ind w:left="760"/>
      </w:pPr>
      <w:r>
        <w:rPr>
          <w:rFonts w:ascii="微软雅黑" w:hAnsi="微软雅黑" w:eastAsia="微软雅黑"/>
          <w:b w:val="0"/>
          <w:i w:val="0"/>
          <w:color w:val="333333"/>
          <w:sz w:val="21"/>
        </w:rPr>
        <w:t>✦  孵化1-2个中新合资示范项目</w:t>
      </w:r>
    </w:p>
    <w:p w14:paraId="1A62B03F">
      <w:pPr>
        <w:spacing w:before="40" w:after="0" w:line="312" w:lineRule="auto"/>
      </w:pPr>
    </w:p>
    <w:p w14:paraId="3EE7E9A4">
      <w:pPr>
        <w:spacing w:before="320" w:after="200" w:line="312" w:lineRule="auto"/>
      </w:pPr>
      <w:r>
        <w:rPr>
          <w:rFonts w:ascii="黑体" w:hAnsi="黑体" w:eastAsia="黑体"/>
          <w:b/>
          <w:i w:val="0"/>
          <w:color w:val="1A376E"/>
          <w:sz w:val="26"/>
        </w:rPr>
        <w:t>10.3　远期愿景</w:t>
      </w:r>
    </w:p>
    <w:p w14:paraId="6B2587B3">
      <w:pPr>
        <w:pBdr>
          <w:left w:val="single" w:color="D4AF37" w:sz="24" w:space="8"/>
        </w:pBdr>
        <w:shd w:val="clear" w:color="auto" w:fill="1A376E"/>
        <w:spacing w:before="320" w:after="320" w:line="312" w:lineRule="auto"/>
        <w:jc w:val="center"/>
      </w:pPr>
      <w:r>
        <w:rPr>
          <w:rFonts w:ascii="黑体" w:hAnsi="黑体" w:eastAsia="黑体"/>
          <w:b/>
          <w:i w:val="0"/>
          <w:color w:val="FFFFFF"/>
          <w:sz w:val="26"/>
        </w:rPr>
        <w:t>将办事处打造为中国中部地区最具影响力的中新经贸合作服务平台，成为湘江新区对外交流的一张国际名片，助力湖南企业高质量出海，推动中新经贸合作迈上新台阶。</w:t>
      </w:r>
    </w:p>
    <w:p w14:paraId="07ACBCF8">
      <w:pPr>
        <w:spacing w:before="160" w:after="0" w:line="312" w:lineRule="auto"/>
      </w:pPr>
    </w:p>
    <w:p w14:paraId="2097CEBE">
      <w:pPr>
        <w:pBdr>
          <w:bottom w:val="single" w:color="D4AF37" w:sz="8" w:space="4"/>
        </w:pBdr>
        <w:spacing w:before="600" w:after="320" w:line="312" w:lineRule="auto"/>
        <w:rPr>
          <w:rFonts w:ascii="黑体" w:hAnsi="黑体" w:eastAsia="黑体"/>
          <w:b/>
          <w:i w:val="0"/>
          <w:color w:val="1A376E"/>
          <w:sz w:val="32"/>
        </w:rPr>
        <w:sectPr>
          <w:pgSz w:w="11906" w:h="16838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720B1C84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附录A　常用中英文术语对照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1"/>
        <w:gridCol w:w="3920"/>
      </w:tblGrid>
      <w:tr w14:paraId="666D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A9576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中文</w:t>
            </w:r>
          </w:p>
        </w:tc>
        <w:tc>
          <w:tcPr>
            <w:tcW w:w="3920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42980F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English</w:t>
            </w:r>
          </w:p>
        </w:tc>
      </w:tr>
      <w:tr w14:paraId="0C60B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9E8672B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新西兰华侨华人联合会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C265E8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New Zealand Overseas Chinese Union (NZOCU)</w:t>
            </w:r>
          </w:p>
        </w:tc>
      </w:tr>
      <w:tr w14:paraId="18AE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D762B60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新西兰知识产权局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A75264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IPONZ</w:t>
            </w:r>
          </w:p>
        </w:tc>
      </w:tr>
      <w:tr w14:paraId="7B90E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3BDF6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新西兰商业、创新和就业部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A89293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MBIE</w:t>
            </w:r>
          </w:p>
        </w:tc>
      </w:tr>
      <w:tr w14:paraId="56CF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CFA4F7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新西兰贸易与企业局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A7B3E70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NZTE</w:t>
            </w:r>
          </w:p>
        </w:tc>
      </w:tr>
      <w:tr w14:paraId="3716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83A8EA9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自贸协定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7B5C09D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Free Trade Agreement (FTA)</w:t>
            </w:r>
          </w:p>
        </w:tc>
      </w:tr>
      <w:tr w14:paraId="2189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E817B9E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一站式服务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21829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One-stop Service</w:t>
            </w:r>
          </w:p>
        </w:tc>
      </w:tr>
      <w:tr w14:paraId="285E6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C0ABE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商务考察团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D9E2A7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Business Delegation</w:t>
            </w:r>
          </w:p>
        </w:tc>
      </w:tr>
      <w:tr w14:paraId="4727A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1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12290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招商推介会</w:t>
            </w:r>
          </w:p>
        </w:tc>
        <w:tc>
          <w:tcPr>
            <w:tcW w:w="3920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85222B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Investment Promotion Conference</w:t>
            </w:r>
          </w:p>
        </w:tc>
      </w:tr>
    </w:tbl>
    <w:p w14:paraId="47896A1D">
      <w:pPr>
        <w:pBdr>
          <w:bottom w:val="single" w:color="D4AF37" w:sz="8" w:space="4"/>
        </w:pBdr>
        <w:spacing w:before="600" w:after="320" w:line="312" w:lineRule="auto"/>
      </w:pPr>
      <w:r>
        <w:rPr>
          <w:rFonts w:ascii="黑体" w:hAnsi="黑体" w:eastAsia="黑体"/>
          <w:b/>
          <w:i w:val="0"/>
          <w:color w:val="1A376E"/>
          <w:sz w:val="32"/>
        </w:rPr>
        <w:t>附录B　重要联系方式</w:t>
      </w:r>
    </w:p>
    <w:tbl>
      <w:tblPr>
        <w:tblStyle w:val="33"/>
        <w:tblW w:w="7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9"/>
        <w:gridCol w:w="3872"/>
      </w:tblGrid>
      <w:tr w14:paraId="08B0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7F9AD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机构/部门</w:t>
            </w:r>
          </w:p>
        </w:tc>
        <w:tc>
          <w:tcPr>
            <w:tcW w:w="4536" w:type="dxa"/>
            <w:tcBorders>
              <w:top w:val="single" w:color="FFFFFF" w:sz="2" w:space="0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shd w:val="clear" w:color="auto" w:fill="1A376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1583C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说明</w:t>
            </w:r>
          </w:p>
        </w:tc>
      </w:tr>
      <w:tr w14:paraId="398A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75DCA1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湘江新区商务和市场监管局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C3BA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政策咨询、企业服务</w:t>
            </w:r>
          </w:p>
        </w:tc>
      </w:tr>
      <w:tr w14:paraId="1EFA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E412EC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湖南省商务厅外贸处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8E391A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外贸政策、展会补贴</w:t>
            </w:r>
          </w:p>
        </w:tc>
      </w:tr>
      <w:tr w14:paraId="688FD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DA66A6D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长沙海关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A468A2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通关便利、AEO认证</w:t>
            </w:r>
          </w:p>
        </w:tc>
      </w:tr>
      <w:tr w14:paraId="167D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38DB13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湖南省贸促会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DFC3A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国际展览、商事认证</w:t>
            </w:r>
          </w:p>
        </w:tc>
      </w:tr>
      <w:tr w14:paraId="3352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CE3E84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中国驻新西兰大使馆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4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FB81F6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领事保护、商务服务</w:t>
            </w:r>
          </w:p>
        </w:tc>
      </w:tr>
      <w:tr w14:paraId="67D6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5B3E28">
            <w:pPr>
              <w:spacing w:before="0" w:after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A376E"/>
                <w:sz w:val="19"/>
              </w:rPr>
              <w:t>新西兰驻华大使馆</w:t>
            </w:r>
          </w:p>
        </w:tc>
        <w:tc>
          <w:tcPr>
            <w:tcW w:w="45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8AD6EF">
            <w:pPr>
              <w:spacing w:before="0" w:after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333333"/>
                <w:sz w:val="19"/>
              </w:rPr>
              <w:t>签证、商务</w:t>
            </w:r>
          </w:p>
        </w:tc>
      </w:tr>
    </w:tbl>
    <w:p w14:paraId="704091F1">
      <w:pPr>
        <w:pBdr>
          <w:bottom w:val="single" w:color="D4AF37" w:sz="6" w:space="0"/>
        </w:pBdr>
        <w:spacing w:before="120" w:after="120" w:line="312" w:lineRule="auto"/>
      </w:pPr>
    </w:p>
    <w:p w14:paraId="456723B0">
      <w:pPr>
        <w:spacing w:before="120" w:after="80" w:line="312" w:lineRule="auto"/>
        <w:jc w:val="center"/>
      </w:pPr>
      <w:r>
        <w:rPr>
          <w:rFonts w:ascii="微软雅黑" w:hAnsi="微软雅黑" w:eastAsia="微软雅黑"/>
          <w:b w:val="0"/>
          <w:i/>
          <w:color w:val="777777"/>
          <w:sz w:val="18"/>
        </w:rPr>
        <w:t>本手册为内部工作指引，最终解释权归新西兰华侨华人联合会湖南办事处所有。</w:t>
      </w:r>
    </w:p>
    <w:p w14:paraId="466FF112">
      <w:pPr>
        <w:spacing w:before="0" w:after="0" w:line="312" w:lineRule="auto"/>
        <w:jc w:val="center"/>
      </w:pPr>
      <w:r>
        <w:rPr>
          <w:rFonts w:ascii="Calibri" w:hAnsi="Calibri" w:eastAsia="Calibri"/>
          <w:b w:val="0"/>
          <w:i w:val="0"/>
          <w:color w:val="D4AF37"/>
          <w:sz w:val="18"/>
        </w:rPr>
        <w:t>New Zealand Overseas Chinese Union Hunan Office  |  NZOCU</w:t>
      </w:r>
    </w:p>
    <w:sectPr>
      <w:pgSz w:w="11906" w:h="16838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41645D"/>
    <w:rsid w:val="0B971310"/>
    <w:rsid w:val="0F977B31"/>
    <w:rsid w:val="1A2B77F4"/>
    <w:rsid w:val="1A983237"/>
    <w:rsid w:val="1AC35C7E"/>
    <w:rsid w:val="1C330BE1"/>
    <w:rsid w:val="36897924"/>
    <w:rsid w:val="41E06866"/>
    <w:rsid w:val="446C0EDF"/>
    <w:rsid w:val="44727C49"/>
    <w:rsid w:val="4ABC2002"/>
    <w:rsid w:val="4B6E2C33"/>
    <w:rsid w:val="4E0F475B"/>
    <w:rsid w:val="57174680"/>
    <w:rsid w:val="5E9842F9"/>
    <w:rsid w:val="733F4C6D"/>
    <w:rsid w:val="78C5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747</Words>
  <Characters>885</Characters>
  <Lines>0</Lines>
  <Paragraphs>0</Paragraphs>
  <TotalTime>16</TotalTime>
  <ScaleCrop>false</ScaleCrop>
  <LinksUpToDate>false</LinksUpToDate>
  <CharactersWithSpaces>961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热心的何老师</cp:lastModifiedBy>
  <dcterms:modified xsi:type="dcterms:W3CDTF">2026-07-06T05:18:25Z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eyJoZGlkIjoiNWMwNzI3OTJkYTg2MmFhZjhmNDA4YTU4NTBmNWNhMjUiLCJ1c2VySWQiOiIyODE3MzA4MTUifQ==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D56BD3F6D34E4AA2992A65C68568ED3A_12</vt:lpwstr>
  </property>
</Properties>
</file>